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0C23" w14:textId="77777777" w:rsidR="00683437" w:rsidRPr="00683437" w:rsidRDefault="00683437" w:rsidP="00683437">
      <w:pPr>
        <w:jc w:val="center"/>
        <w:rPr>
          <w:rFonts w:ascii="Arial" w:hAnsi="Arial" w:cs="Arial"/>
          <w:b/>
          <w:bCs/>
          <w:sz w:val="32"/>
          <w:szCs w:val="32"/>
        </w:rPr>
      </w:pPr>
      <w:r w:rsidRPr="00683437">
        <w:rPr>
          <w:rFonts w:ascii="Arial" w:hAnsi="Arial" w:cs="Arial"/>
          <w:b/>
          <w:bCs/>
          <w:sz w:val="32"/>
          <w:szCs w:val="32"/>
        </w:rPr>
        <w:t>National Prayer Initiative</w:t>
      </w:r>
    </w:p>
    <w:p w14:paraId="7D106BC9" w14:textId="77777777" w:rsidR="00683437" w:rsidRPr="00683437" w:rsidRDefault="00683437" w:rsidP="00683437">
      <w:pPr>
        <w:jc w:val="center"/>
        <w:rPr>
          <w:rFonts w:ascii="Arial" w:hAnsi="Arial" w:cs="Arial"/>
          <w:b/>
          <w:bCs/>
          <w:sz w:val="28"/>
          <w:szCs w:val="28"/>
        </w:rPr>
      </w:pPr>
      <w:r w:rsidRPr="00683437">
        <w:rPr>
          <w:rFonts w:ascii="Arial" w:hAnsi="Arial" w:cs="Arial"/>
          <w:b/>
          <w:bCs/>
          <w:sz w:val="28"/>
          <w:szCs w:val="28"/>
        </w:rPr>
        <w:t>Strategic Partnership Proposal</w:t>
      </w:r>
    </w:p>
    <w:p w14:paraId="7A03EC63" w14:textId="77777777" w:rsidR="00683437" w:rsidRPr="00683437" w:rsidRDefault="00683437" w:rsidP="00683437">
      <w:pPr>
        <w:jc w:val="center"/>
        <w:rPr>
          <w:rFonts w:ascii="Arial" w:hAnsi="Arial" w:cs="Arial"/>
          <w:b/>
          <w:bCs/>
          <w:sz w:val="28"/>
          <w:szCs w:val="28"/>
        </w:rPr>
      </w:pPr>
      <w:r w:rsidRPr="00683437">
        <w:rPr>
          <w:rFonts w:ascii="Arial" w:hAnsi="Arial" w:cs="Arial"/>
          <w:b/>
          <w:bCs/>
          <w:sz w:val="28"/>
          <w:szCs w:val="28"/>
        </w:rPr>
        <w:t>250th Anniversary Edition – 2026</w:t>
      </w:r>
    </w:p>
    <w:p w14:paraId="0390813D" w14:textId="77777777" w:rsidR="00683437" w:rsidRPr="00683437" w:rsidRDefault="00683437" w:rsidP="00683437">
      <w:pPr>
        <w:rPr>
          <w:rFonts w:ascii="Arial" w:hAnsi="Arial" w:cs="Arial"/>
          <w:b/>
          <w:bCs/>
        </w:rPr>
      </w:pPr>
    </w:p>
    <w:p w14:paraId="59BAAA98" w14:textId="77777777" w:rsidR="00683437" w:rsidRPr="00683437" w:rsidRDefault="00683437" w:rsidP="00683437">
      <w:pPr>
        <w:rPr>
          <w:rFonts w:ascii="Arial" w:hAnsi="Arial" w:cs="Arial"/>
          <w:b/>
          <w:bCs/>
        </w:rPr>
      </w:pPr>
      <w:r w:rsidRPr="00683437">
        <w:rPr>
          <w:rFonts w:ascii="Arial" w:hAnsi="Arial" w:cs="Arial"/>
          <w:b/>
          <w:bCs/>
        </w:rPr>
        <w:t>Executive Summary</w:t>
      </w:r>
    </w:p>
    <w:p w14:paraId="7FA18EE1" w14:textId="77777777" w:rsidR="0020599A" w:rsidRPr="0020599A" w:rsidRDefault="0020599A" w:rsidP="0020599A">
      <w:pPr>
        <w:rPr>
          <w:rFonts w:ascii="Arial" w:hAnsi="Arial" w:cs="Arial"/>
          <w:b/>
          <w:bCs/>
        </w:rPr>
      </w:pPr>
      <w:r w:rsidRPr="0020599A">
        <w:rPr>
          <w:rFonts w:ascii="Arial" w:hAnsi="Arial" w:cs="Arial"/>
          <w:b/>
          <w:bCs/>
        </w:rPr>
        <w:t>The National Prayer Initiative has been developed as a structured, scalable, and nationally unified prayer movement designed for America’s 250th anniversary. Built on decades of pastoral leadership, military chaplaincy, and national ministry experience, this initiative provides a turnkey framework capable of mobilizing prayer across all 50 states with clarity, consistency, and long-term sustainability.</w:t>
      </w:r>
    </w:p>
    <w:p w14:paraId="73F353A2" w14:textId="77777777" w:rsidR="0020599A" w:rsidRPr="0020599A" w:rsidRDefault="0020599A" w:rsidP="0020599A">
      <w:pPr>
        <w:rPr>
          <w:rFonts w:ascii="Arial" w:hAnsi="Arial" w:cs="Arial"/>
          <w:b/>
          <w:bCs/>
        </w:rPr>
      </w:pPr>
      <w:r w:rsidRPr="0020599A">
        <w:rPr>
          <w:rFonts w:ascii="Arial" w:hAnsi="Arial" w:cs="Arial"/>
          <w:b/>
          <w:bCs/>
        </w:rPr>
        <w:t>The model is complete. The structure is in place. The framework is ready for national rollout. What is needed now is the right organizational partner to help steward, manage, and scale this initiative with excellence.</w:t>
      </w:r>
    </w:p>
    <w:p w14:paraId="58DC5E78" w14:textId="77777777" w:rsidR="0020599A" w:rsidRPr="0020599A" w:rsidRDefault="0020599A" w:rsidP="0020599A">
      <w:pPr>
        <w:rPr>
          <w:rFonts w:ascii="Arial" w:hAnsi="Arial" w:cs="Arial"/>
          <w:b/>
          <w:bCs/>
        </w:rPr>
      </w:pPr>
    </w:p>
    <w:p w14:paraId="1920FBBC" w14:textId="77777777" w:rsidR="0020599A" w:rsidRPr="0020599A" w:rsidRDefault="0020599A" w:rsidP="0020599A">
      <w:pPr>
        <w:rPr>
          <w:rFonts w:ascii="Arial" w:hAnsi="Arial" w:cs="Arial"/>
          <w:b/>
          <w:bCs/>
        </w:rPr>
      </w:pPr>
      <w:r w:rsidRPr="0020599A">
        <w:rPr>
          <w:rFonts w:ascii="Arial" w:hAnsi="Arial" w:cs="Arial"/>
          <w:b/>
          <w:bCs/>
        </w:rPr>
        <w:t>2. Updated “What We Are Seeking” Section</w:t>
      </w:r>
    </w:p>
    <w:p w14:paraId="2166227B" w14:textId="77777777" w:rsidR="0020599A" w:rsidRPr="0020599A" w:rsidRDefault="0020599A" w:rsidP="0020599A">
      <w:pPr>
        <w:rPr>
          <w:rFonts w:ascii="Arial" w:hAnsi="Arial" w:cs="Arial"/>
          <w:b/>
          <w:bCs/>
        </w:rPr>
      </w:pPr>
      <w:r w:rsidRPr="0020599A">
        <w:rPr>
          <w:rFonts w:ascii="Arial" w:hAnsi="Arial" w:cs="Arial"/>
          <w:b/>
          <w:bCs/>
        </w:rPr>
        <w:t>The National Prayer Initiative is seeking a strategic organizational partner with the operational capacity to manage and scale a national program. While financial investment is part of the partnership, the primary need is an organization with existing infrastructure, personnel, and systems capable of overseeing:</w:t>
      </w:r>
    </w:p>
    <w:p w14:paraId="66459196"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national program operations</w:t>
      </w:r>
    </w:p>
    <w:p w14:paraId="15EF1D95"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accounting, compliance, and financial oversight</w:t>
      </w:r>
    </w:p>
    <w:p w14:paraId="114E9ACC"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media, digital distribution, and communications</w:t>
      </w:r>
    </w:p>
    <w:p w14:paraId="0F954A65"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advertising, promotion, and national expansion</w:t>
      </w:r>
    </w:p>
    <w:p w14:paraId="6D53C6B3"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long-term organizational management and sustainability</w:t>
      </w:r>
    </w:p>
    <w:p w14:paraId="41FAC234" w14:textId="77777777" w:rsidR="0020599A" w:rsidRPr="0020599A" w:rsidRDefault="0020599A" w:rsidP="0020599A">
      <w:pPr>
        <w:rPr>
          <w:rFonts w:ascii="Arial" w:hAnsi="Arial" w:cs="Arial"/>
          <w:b/>
          <w:bCs/>
        </w:rPr>
      </w:pPr>
      <w:r w:rsidRPr="0020599A">
        <w:rPr>
          <w:rFonts w:ascii="Arial" w:hAnsi="Arial" w:cs="Arial"/>
          <w:b/>
          <w:bCs/>
        </w:rPr>
        <w:t>This partnership is designed for an organization that recognizes the significance of America’s 250th anniversary and is prepared to steward a movement with national reach and generational impact.</w:t>
      </w:r>
    </w:p>
    <w:p w14:paraId="4BF9246C" w14:textId="77777777" w:rsidR="0020599A" w:rsidRPr="0020599A" w:rsidRDefault="0020599A" w:rsidP="0020599A">
      <w:pPr>
        <w:rPr>
          <w:rFonts w:ascii="Arial" w:hAnsi="Arial" w:cs="Arial"/>
          <w:b/>
          <w:bCs/>
        </w:rPr>
      </w:pPr>
    </w:p>
    <w:p w14:paraId="2FF733C7" w14:textId="77777777" w:rsidR="0020599A" w:rsidRPr="0020599A" w:rsidRDefault="0020599A" w:rsidP="0020599A">
      <w:pPr>
        <w:rPr>
          <w:rFonts w:ascii="Arial" w:hAnsi="Arial" w:cs="Arial"/>
          <w:b/>
          <w:bCs/>
        </w:rPr>
      </w:pPr>
      <w:r w:rsidRPr="0020599A">
        <w:rPr>
          <w:rFonts w:ascii="Arial" w:hAnsi="Arial" w:cs="Arial"/>
          <w:b/>
          <w:bCs/>
        </w:rPr>
        <w:t>3. Updated “Partnership Model” Section</w:t>
      </w:r>
    </w:p>
    <w:p w14:paraId="398A2C64" w14:textId="77777777" w:rsidR="0020599A" w:rsidRPr="0020599A" w:rsidRDefault="0020599A" w:rsidP="0020599A">
      <w:pPr>
        <w:rPr>
          <w:rFonts w:ascii="Arial" w:hAnsi="Arial" w:cs="Arial"/>
          <w:b/>
          <w:bCs/>
        </w:rPr>
      </w:pPr>
      <w:r w:rsidRPr="0020599A">
        <w:rPr>
          <w:rFonts w:ascii="Arial" w:hAnsi="Arial" w:cs="Arial"/>
          <w:b/>
          <w:bCs/>
        </w:rPr>
        <w:lastRenderedPageBreak/>
        <w:t>This initiative is not seeking a passive investor. It is seeking an active operational partner—an organization with the structure, staff, and administrative capacity to manage the day-to-day operations of a national movement.</w:t>
      </w:r>
    </w:p>
    <w:p w14:paraId="04D5BCAB" w14:textId="77777777" w:rsidR="0020599A" w:rsidRPr="0020599A" w:rsidRDefault="0020599A" w:rsidP="0020599A">
      <w:pPr>
        <w:rPr>
          <w:rFonts w:ascii="Arial" w:hAnsi="Arial" w:cs="Arial"/>
          <w:b/>
          <w:bCs/>
        </w:rPr>
      </w:pPr>
      <w:r w:rsidRPr="0020599A">
        <w:rPr>
          <w:rFonts w:ascii="Arial" w:hAnsi="Arial" w:cs="Arial"/>
          <w:b/>
          <w:bCs/>
        </w:rPr>
        <w:t>The partnership model includes:</w:t>
      </w:r>
    </w:p>
    <w:p w14:paraId="16B3926A"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The organization providing operational leadership, administrative systems, and management</w:t>
      </w:r>
    </w:p>
    <w:p w14:paraId="02049905"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The Founder providing vision, clarity, and strategic direction</w:t>
      </w:r>
    </w:p>
    <w:p w14:paraId="056F0440"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Shared stewardship of the initiative’s growth, integrity, and national impact</w:t>
      </w:r>
    </w:p>
    <w:p w14:paraId="0F02BDE8"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A collaborative approach to expansion, media, and long-term sustainability</w:t>
      </w:r>
    </w:p>
    <w:p w14:paraId="773C2FA8" w14:textId="77777777" w:rsidR="0020599A" w:rsidRPr="0020599A" w:rsidRDefault="0020599A" w:rsidP="0020599A">
      <w:pPr>
        <w:rPr>
          <w:rFonts w:ascii="Arial" w:hAnsi="Arial" w:cs="Arial"/>
          <w:b/>
          <w:bCs/>
        </w:rPr>
      </w:pPr>
      <w:r w:rsidRPr="0020599A">
        <w:rPr>
          <w:rFonts w:ascii="Arial" w:hAnsi="Arial" w:cs="Arial"/>
          <w:b/>
          <w:bCs/>
        </w:rPr>
        <w:t>This model ensures that the initiative is not only funded, but professionally managed, accountable, and positioned for long-term success.</w:t>
      </w:r>
    </w:p>
    <w:p w14:paraId="5AFD2E70" w14:textId="77777777" w:rsidR="0020599A" w:rsidRPr="0020599A" w:rsidRDefault="0020599A" w:rsidP="0020599A">
      <w:pPr>
        <w:rPr>
          <w:rFonts w:ascii="Arial" w:hAnsi="Arial" w:cs="Arial"/>
          <w:b/>
          <w:bCs/>
        </w:rPr>
      </w:pPr>
    </w:p>
    <w:p w14:paraId="3DEB5E39" w14:textId="77777777" w:rsidR="0020599A" w:rsidRPr="0020599A" w:rsidRDefault="0020599A" w:rsidP="0020599A">
      <w:pPr>
        <w:rPr>
          <w:rFonts w:ascii="Arial" w:hAnsi="Arial" w:cs="Arial"/>
          <w:b/>
          <w:bCs/>
        </w:rPr>
      </w:pPr>
      <w:r w:rsidRPr="0020599A">
        <w:rPr>
          <w:rFonts w:ascii="Arial" w:hAnsi="Arial" w:cs="Arial"/>
          <w:b/>
          <w:bCs/>
        </w:rPr>
        <w:t>4. Updated “Roles &amp; Responsibilities” Section</w:t>
      </w:r>
    </w:p>
    <w:p w14:paraId="098A7AE4" w14:textId="77777777" w:rsidR="0020599A" w:rsidRPr="0020599A" w:rsidRDefault="0020599A" w:rsidP="0020599A">
      <w:pPr>
        <w:rPr>
          <w:rFonts w:ascii="Arial" w:hAnsi="Arial" w:cs="Arial"/>
          <w:b/>
          <w:bCs/>
        </w:rPr>
      </w:pPr>
      <w:r w:rsidRPr="0020599A">
        <w:rPr>
          <w:rFonts w:ascii="Arial" w:hAnsi="Arial" w:cs="Arial"/>
          <w:b/>
          <w:bCs/>
        </w:rPr>
        <w:t>Organizational Partner Responsibilities</w:t>
      </w:r>
    </w:p>
    <w:p w14:paraId="20992990"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Oversee national program operations and logistics</w:t>
      </w:r>
    </w:p>
    <w:p w14:paraId="2EDC3DA6"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Manage accounting, compliance, and financial reporting</w:t>
      </w:r>
    </w:p>
    <w:p w14:paraId="5235D5F5"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Provide administrative support, staffing, and infrastructure</w:t>
      </w:r>
    </w:p>
    <w:p w14:paraId="765DEADF"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Lead media distribution, digital engagement, and advertising</w:t>
      </w:r>
    </w:p>
    <w:p w14:paraId="0C08692C"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Coordinate national and state-level expansion</w:t>
      </w:r>
    </w:p>
    <w:p w14:paraId="39B76FB6"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Ensure long-term organizational sustainability</w:t>
      </w:r>
    </w:p>
    <w:p w14:paraId="4D4571D5" w14:textId="77777777" w:rsidR="0020599A" w:rsidRPr="0020599A" w:rsidRDefault="0020599A" w:rsidP="0020599A">
      <w:pPr>
        <w:rPr>
          <w:rFonts w:ascii="Arial" w:hAnsi="Arial" w:cs="Arial"/>
          <w:b/>
          <w:bCs/>
        </w:rPr>
      </w:pPr>
      <w:r w:rsidRPr="0020599A">
        <w:rPr>
          <w:rFonts w:ascii="Arial" w:hAnsi="Arial" w:cs="Arial"/>
          <w:b/>
          <w:bCs/>
        </w:rPr>
        <w:t>Founder Responsibilities</w:t>
      </w:r>
    </w:p>
    <w:p w14:paraId="7C2CD49D"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Provide vision, clarity, and strategic direction</w:t>
      </w:r>
    </w:p>
    <w:p w14:paraId="5EE57BE0"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Maintain the spiritual and mission-centered integrity of the initiative</w:t>
      </w:r>
    </w:p>
    <w:p w14:paraId="24CE2F7F"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Guide national messaging and thematic development</w:t>
      </w:r>
    </w:p>
    <w:p w14:paraId="1500DCED"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Support partner leadership with insight, experience, and oversight</w:t>
      </w:r>
    </w:p>
    <w:p w14:paraId="5D283601" w14:textId="77777777" w:rsidR="0020599A" w:rsidRPr="0020599A" w:rsidRDefault="0020599A" w:rsidP="0020599A">
      <w:pPr>
        <w:rPr>
          <w:rFonts w:ascii="Arial" w:hAnsi="Arial" w:cs="Arial"/>
          <w:b/>
          <w:bCs/>
        </w:rPr>
      </w:pPr>
      <w:r w:rsidRPr="0020599A">
        <w:rPr>
          <w:rFonts w:ascii="Arial" w:hAnsi="Arial" w:cs="Arial"/>
          <w:b/>
          <w:bCs/>
        </w:rPr>
        <w:t xml:space="preserve">• </w:t>
      </w:r>
      <w:r w:rsidRPr="0020599A">
        <w:rPr>
          <w:rFonts w:ascii="Arial" w:hAnsi="Arial" w:cs="Arial"/>
          <w:b/>
          <w:bCs/>
        </w:rPr>
        <w:tab/>
        <w:t>Represent the initiative publicly as Founder</w:t>
      </w:r>
    </w:p>
    <w:p w14:paraId="6AACB042" w14:textId="77777777" w:rsidR="0020599A" w:rsidRPr="0020599A" w:rsidRDefault="0020599A" w:rsidP="0020599A">
      <w:pPr>
        <w:rPr>
          <w:rFonts w:ascii="Arial" w:hAnsi="Arial" w:cs="Arial"/>
          <w:b/>
          <w:bCs/>
        </w:rPr>
      </w:pPr>
      <w:r w:rsidRPr="0020599A">
        <w:rPr>
          <w:rFonts w:ascii="Arial" w:hAnsi="Arial" w:cs="Arial"/>
          <w:b/>
          <w:bCs/>
        </w:rPr>
        <w:t>This shared structure ensures operational excellence while preserving the initiative’s mission and purpose.</w:t>
      </w:r>
    </w:p>
    <w:p w14:paraId="7DF2C364" w14:textId="77777777" w:rsidR="0020599A" w:rsidRPr="0020599A" w:rsidRDefault="0020599A" w:rsidP="0020599A">
      <w:pPr>
        <w:rPr>
          <w:rFonts w:ascii="Arial" w:hAnsi="Arial" w:cs="Arial"/>
          <w:b/>
          <w:bCs/>
        </w:rPr>
      </w:pPr>
    </w:p>
    <w:p w14:paraId="653ED75A" w14:textId="77777777" w:rsidR="0020599A" w:rsidRPr="0020599A" w:rsidRDefault="0020599A" w:rsidP="0020599A">
      <w:pPr>
        <w:rPr>
          <w:rFonts w:ascii="Arial" w:hAnsi="Arial" w:cs="Arial"/>
          <w:b/>
          <w:bCs/>
        </w:rPr>
      </w:pPr>
      <w:r w:rsidRPr="0020599A">
        <w:rPr>
          <w:rFonts w:ascii="Arial" w:hAnsi="Arial" w:cs="Arial"/>
          <w:b/>
          <w:bCs/>
        </w:rPr>
        <w:lastRenderedPageBreak/>
        <w:t>5. Updated Closing Invitation</w:t>
      </w:r>
    </w:p>
    <w:p w14:paraId="36D873A2" w14:textId="77777777" w:rsidR="0020599A" w:rsidRPr="0020599A" w:rsidRDefault="0020599A" w:rsidP="0020599A">
      <w:pPr>
        <w:rPr>
          <w:rFonts w:ascii="Arial" w:hAnsi="Arial" w:cs="Arial"/>
          <w:b/>
          <w:bCs/>
        </w:rPr>
      </w:pPr>
      <w:r w:rsidRPr="0020599A">
        <w:rPr>
          <w:rFonts w:ascii="Arial" w:hAnsi="Arial" w:cs="Arial"/>
          <w:b/>
          <w:bCs/>
        </w:rPr>
        <w:t>The National Prayer Initiative is ready for national rollout. The framework is complete, the structure is built, and the moment is significant. We are now seeking an organizational partner with the capacity, experience, and vision to help steward this movement with excellence.</w:t>
      </w:r>
    </w:p>
    <w:p w14:paraId="4D6C09DD" w14:textId="28D8E2D2" w:rsidR="00683437" w:rsidRPr="00683437" w:rsidRDefault="0020599A" w:rsidP="0020599A">
      <w:pPr>
        <w:rPr>
          <w:rFonts w:ascii="Arial" w:hAnsi="Arial" w:cs="Arial"/>
          <w:b/>
          <w:bCs/>
        </w:rPr>
      </w:pPr>
      <w:r w:rsidRPr="0020599A">
        <w:rPr>
          <w:rFonts w:ascii="Arial" w:hAnsi="Arial" w:cs="Arial"/>
          <w:b/>
          <w:bCs/>
        </w:rPr>
        <w:t>If your organization is positioned to manage a national initiative and recognizes the importance of America’s 250th anniversary, we welcome a conversation. Together, we can build a movement that strengthens communities, supports leaders, and unites the nation in prayer.</w:t>
      </w:r>
    </w:p>
    <w:sectPr w:rsidR="00683437" w:rsidRPr="00683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37"/>
    <w:rsid w:val="000E4885"/>
    <w:rsid w:val="0020599A"/>
    <w:rsid w:val="004D6024"/>
    <w:rsid w:val="0068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19DA"/>
  <w15:chartTrackingRefBased/>
  <w15:docId w15:val="{F08DE97E-EF4D-4BA5-A5DF-689C0794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437"/>
    <w:rPr>
      <w:rFonts w:eastAsiaTheme="majorEastAsia" w:cstheme="majorBidi"/>
      <w:color w:val="272727" w:themeColor="text1" w:themeTint="D8"/>
    </w:rPr>
  </w:style>
  <w:style w:type="paragraph" w:styleId="Title">
    <w:name w:val="Title"/>
    <w:basedOn w:val="Normal"/>
    <w:next w:val="Normal"/>
    <w:link w:val="TitleChar"/>
    <w:uiPriority w:val="10"/>
    <w:qFormat/>
    <w:rsid w:val="00683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437"/>
    <w:pPr>
      <w:spacing w:before="160"/>
      <w:jc w:val="center"/>
    </w:pPr>
    <w:rPr>
      <w:i/>
      <w:iCs/>
      <w:color w:val="404040" w:themeColor="text1" w:themeTint="BF"/>
    </w:rPr>
  </w:style>
  <w:style w:type="character" w:customStyle="1" w:styleId="QuoteChar">
    <w:name w:val="Quote Char"/>
    <w:basedOn w:val="DefaultParagraphFont"/>
    <w:link w:val="Quote"/>
    <w:uiPriority w:val="29"/>
    <w:rsid w:val="00683437"/>
    <w:rPr>
      <w:i/>
      <w:iCs/>
      <w:color w:val="404040" w:themeColor="text1" w:themeTint="BF"/>
    </w:rPr>
  </w:style>
  <w:style w:type="paragraph" w:styleId="ListParagraph">
    <w:name w:val="List Paragraph"/>
    <w:basedOn w:val="Normal"/>
    <w:uiPriority w:val="34"/>
    <w:qFormat/>
    <w:rsid w:val="00683437"/>
    <w:pPr>
      <w:ind w:left="720"/>
      <w:contextualSpacing/>
    </w:pPr>
  </w:style>
  <w:style w:type="character" w:styleId="IntenseEmphasis">
    <w:name w:val="Intense Emphasis"/>
    <w:basedOn w:val="DefaultParagraphFont"/>
    <w:uiPriority w:val="21"/>
    <w:qFormat/>
    <w:rsid w:val="00683437"/>
    <w:rPr>
      <w:i/>
      <w:iCs/>
      <w:color w:val="0F4761" w:themeColor="accent1" w:themeShade="BF"/>
    </w:rPr>
  </w:style>
  <w:style w:type="paragraph" w:styleId="IntenseQuote">
    <w:name w:val="Intense Quote"/>
    <w:basedOn w:val="Normal"/>
    <w:next w:val="Normal"/>
    <w:link w:val="IntenseQuoteChar"/>
    <w:uiPriority w:val="30"/>
    <w:qFormat/>
    <w:rsid w:val="00683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437"/>
    <w:rPr>
      <w:i/>
      <w:iCs/>
      <w:color w:val="0F4761" w:themeColor="accent1" w:themeShade="BF"/>
    </w:rPr>
  </w:style>
  <w:style w:type="character" w:styleId="IntenseReference">
    <w:name w:val="Intense Reference"/>
    <w:basedOn w:val="DefaultParagraphFont"/>
    <w:uiPriority w:val="32"/>
    <w:qFormat/>
    <w:rsid w:val="006834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Riggs</dc:creator>
  <cp:keywords/>
  <dc:description/>
  <cp:lastModifiedBy>Danny Riggs</cp:lastModifiedBy>
  <cp:revision>2</cp:revision>
  <dcterms:created xsi:type="dcterms:W3CDTF">2026-03-05T00:13:00Z</dcterms:created>
  <dcterms:modified xsi:type="dcterms:W3CDTF">2026-03-05T00:13:00Z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0e30c385-57f9-476c-8980-fa27800fb436</vt:lpwstr>
  </property>
</Properties>
</file>